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jc w:val="center"/>
        <w:spacing w:after="0"/>
        <w:tabs>
          <w:tab w:val="left" w:pos="390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jc w:val="center"/>
        <w:spacing w:after="0"/>
        <w:tabs>
          <w:tab w:val="left" w:pos="390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jc w:val="center"/>
        <w:spacing w:after="0"/>
        <w:tabs>
          <w:tab w:val="left" w:pos="390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Enzweiler Scholarship Application</w:t>
      </w:r>
      <w:r/>
    </w:p>
    <w:p>
      <w:pPr>
        <w:jc w:val="center"/>
        <w:spacing w:after="0"/>
        <w:tabs>
          <w:tab w:val="left" w:pos="390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2023-34</w:t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jc w:val="center"/>
      </w:pPr>
      <w:r>
        <w:rPr>
          <w:b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09900" cy="1952625"/>
                <wp:effectExtent l="0" t="0" r="0" b="0"/>
                <wp:docPr id="1" name="Picture 1" descr="BI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A Logo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30099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37.0pt;height:153.8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</w:pPr>
      <w:r/>
      <w:r/>
    </w:p>
    <w:p>
      <w:pPr>
        <w:jc w:val="center"/>
        <w:spacing w:after="0"/>
        <w:tabs>
          <w:tab w:val="left" w:pos="390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2751 </w:t>
      </w:r>
      <w:r>
        <w:rPr>
          <w:b/>
          <w:sz w:val="32"/>
          <w:szCs w:val="32"/>
        </w:rPr>
        <w:t xml:space="preserve">Circleport</w:t>
      </w:r>
      <w:r>
        <w:rPr>
          <w:b/>
          <w:sz w:val="32"/>
          <w:szCs w:val="32"/>
        </w:rPr>
        <w:t xml:space="preserve"> Drive</w:t>
      </w:r>
      <w:r/>
    </w:p>
    <w:p>
      <w:pPr>
        <w:jc w:val="center"/>
        <w:spacing w:after="0"/>
        <w:tabs>
          <w:tab w:val="left" w:pos="390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Erlanger, Kentucky 41018</w:t>
      </w:r>
      <w:r/>
    </w:p>
    <w:p>
      <w:pPr>
        <w:jc w:val="center"/>
        <w:tabs>
          <w:tab w:val="left" w:pos="390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(859) 331-9500</w:t>
      </w:r>
      <w:r/>
    </w:p>
    <w:p>
      <w:pPr>
        <w:jc w:val="center"/>
      </w:pPr>
      <w:r/>
      <w:r/>
    </w:p>
    <w:p>
      <w:r/>
      <w:r/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 w:clear="all"/>
      </w:r>
      <w:r/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About this</w:t>
      </w:r>
      <w:r>
        <w:rPr>
          <w:b/>
          <w:sz w:val="21"/>
          <w:szCs w:val="21"/>
        </w:rPr>
        <w:t xml:space="preserve"> Scholarship</w:t>
      </w:r>
      <w:r/>
    </w:p>
    <w:p>
      <w:pPr>
        <w:rPr>
          <w:sz w:val="21"/>
          <w:szCs w:val="21"/>
        </w:rPr>
      </w:pPr>
      <w:r>
        <w:rPr>
          <w:sz w:val="21"/>
          <w:szCs w:val="21"/>
        </w:rPr>
        <w:t xml:space="preserve">This scholarship was established by the Building Industry Association of Northern Kentucky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to assist students in pursuing education </w:t>
      </w:r>
      <w:r>
        <w:rPr>
          <w:sz w:val="21"/>
          <w:szCs w:val="21"/>
        </w:rPr>
        <w:t xml:space="preserve">in one of the skilled trades offered by </w:t>
      </w:r>
      <w:r>
        <w:rPr>
          <w:sz w:val="21"/>
          <w:szCs w:val="21"/>
        </w:rPr>
        <w:t xml:space="preserve">t</w:t>
      </w:r>
      <w:r>
        <w:rPr>
          <w:sz w:val="21"/>
          <w:szCs w:val="21"/>
        </w:rPr>
        <w:t xml:space="preserve">he Enzweiler Building Institute</w:t>
      </w:r>
      <w:r>
        <w:rPr>
          <w:sz w:val="21"/>
          <w:szCs w:val="21"/>
        </w:rPr>
        <w:t xml:space="preserve"> Program.</w:t>
      </w:r>
      <w:r/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Value of the Scholarship</w:t>
      </w:r>
      <w:r/>
    </w:p>
    <w:p>
      <w:pPr>
        <w:rPr>
          <w:sz w:val="21"/>
          <w:szCs w:val="21"/>
        </w:rPr>
      </w:pPr>
      <w:r>
        <w:rPr>
          <w:sz w:val="21"/>
          <w:szCs w:val="21"/>
        </w:rPr>
        <w:t xml:space="preserve">The value of the scholarship ranges from </w:t>
      </w:r>
      <w:r>
        <w:rPr>
          <w:sz w:val="21"/>
          <w:szCs w:val="21"/>
        </w:rPr>
        <w:t xml:space="preserve">$500 to $2,000</w:t>
      </w:r>
      <w:r>
        <w:rPr>
          <w:sz w:val="21"/>
          <w:szCs w:val="21"/>
        </w:rPr>
        <w:t xml:space="preserve">.</w:t>
      </w:r>
      <w:r/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General Scholarship Information</w:t>
      </w:r>
      <w:r/>
    </w:p>
    <w:p>
      <w:pPr>
        <w:pStyle w:val="610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The scholarship monies must be used towards tuition or </w:t>
      </w:r>
      <w:r>
        <w:rPr>
          <w:sz w:val="21"/>
          <w:szCs w:val="21"/>
        </w:rPr>
        <w:t xml:space="preserve">fees</w:t>
      </w:r>
      <w:r>
        <w:rPr>
          <w:sz w:val="21"/>
          <w:szCs w:val="21"/>
        </w:rPr>
        <w:t xml:space="preserve"> for the Enzweiler </w:t>
      </w:r>
      <w:r>
        <w:rPr>
          <w:sz w:val="21"/>
          <w:szCs w:val="21"/>
        </w:rPr>
        <w:t xml:space="preserve">Building </w:t>
      </w:r>
      <w:r>
        <w:rPr>
          <w:sz w:val="21"/>
          <w:szCs w:val="21"/>
        </w:rPr>
        <w:t xml:space="preserve">Institute</w:t>
      </w:r>
      <w:r>
        <w:rPr>
          <w:sz w:val="21"/>
          <w:szCs w:val="21"/>
        </w:rPr>
        <w:t xml:space="preserve"> (EBI)</w:t>
      </w:r>
      <w:r>
        <w:rPr>
          <w:sz w:val="21"/>
          <w:szCs w:val="21"/>
        </w:rPr>
        <w:t xml:space="preserve">.</w:t>
      </w:r>
      <w:r/>
    </w:p>
    <w:p>
      <w:pPr>
        <w:pStyle w:val="610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The scholarship award will be made out in the name of the </w:t>
      </w:r>
      <w:r>
        <w:rPr>
          <w:sz w:val="21"/>
          <w:szCs w:val="21"/>
        </w:rPr>
        <w:t xml:space="preserve">Building Industry Association of Northern Kentucky </w:t>
      </w:r>
      <w:r>
        <w:rPr>
          <w:sz w:val="21"/>
          <w:szCs w:val="21"/>
        </w:rPr>
        <w:t xml:space="preserve">and no monies shall be awarded to an individual in the event of additional awards from other scholarships.</w:t>
      </w:r>
      <w:r/>
    </w:p>
    <w:p>
      <w:pPr>
        <w:pStyle w:val="610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The scholarship is valid only for the current class year.</w:t>
      </w:r>
      <w:r/>
    </w:p>
    <w:p>
      <w:pPr>
        <w:pStyle w:val="610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The scholarship is to be awarded</w:t>
      </w:r>
      <w:r>
        <w:rPr>
          <w:sz w:val="21"/>
          <w:szCs w:val="21"/>
        </w:rPr>
        <w:t xml:space="preserve"> at the discretion of the </w:t>
      </w:r>
      <w:r>
        <w:rPr>
          <w:sz w:val="21"/>
          <w:szCs w:val="21"/>
        </w:rPr>
        <w:t xml:space="preserve">BIA</w:t>
      </w:r>
      <w:r>
        <w:rPr>
          <w:sz w:val="21"/>
          <w:szCs w:val="21"/>
        </w:rPr>
        <w:t xml:space="preserve">.</w:t>
      </w:r>
      <w:r/>
    </w:p>
    <w:p>
      <w:pPr>
        <w:pStyle w:val="610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Students are responsible for paying all remaining tuition and fees according to EBI payment policies.</w:t>
      </w:r>
      <w:r/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Qualifications of the Applicant</w:t>
      </w:r>
      <w:r/>
    </w:p>
    <w:p>
      <w:pPr>
        <w:pStyle w:val="610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Applicant must be enrolled in the Enzweiler </w:t>
      </w:r>
      <w:r>
        <w:rPr>
          <w:sz w:val="21"/>
          <w:szCs w:val="21"/>
        </w:rPr>
        <w:t xml:space="preserve">Building Institute </w:t>
      </w:r>
      <w:r>
        <w:rPr>
          <w:sz w:val="21"/>
          <w:szCs w:val="21"/>
        </w:rPr>
        <w:t xml:space="preserve">for the upcoming </w:t>
      </w:r>
      <w:r>
        <w:rPr>
          <w:sz w:val="21"/>
          <w:szCs w:val="21"/>
        </w:rPr>
        <w:t xml:space="preserve">academic year.</w:t>
      </w:r>
      <w:r/>
    </w:p>
    <w:p>
      <w:pPr>
        <w:pStyle w:val="610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Applicant may receive tuition assistance from their employer</w:t>
      </w:r>
      <w:r>
        <w:rPr>
          <w:sz w:val="21"/>
          <w:szCs w:val="21"/>
        </w:rPr>
        <w:t xml:space="preserve"> or other sources in addition to this scholarship</w:t>
      </w:r>
      <w:r>
        <w:rPr>
          <w:sz w:val="21"/>
          <w:szCs w:val="21"/>
        </w:rPr>
        <w:t xml:space="preserve">.</w:t>
      </w:r>
      <w:r/>
    </w:p>
    <w:p>
      <w:pPr>
        <w:pStyle w:val="610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Applicant must exhibit good character</w:t>
      </w:r>
      <w:r>
        <w:rPr>
          <w:sz w:val="21"/>
          <w:szCs w:val="21"/>
        </w:rPr>
        <w:t xml:space="preserve">.</w:t>
      </w:r>
      <w:r/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Applying for the Scholarship</w:t>
      </w:r>
      <w:r/>
    </w:p>
    <w:p>
      <w:pPr>
        <w:pStyle w:val="610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Each applicant must complete the application form.</w:t>
      </w:r>
      <w:r/>
    </w:p>
    <w:p>
      <w:pPr>
        <w:pStyle w:val="610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Each applicant must write a brief statement regarding his/her intentions of working in one of the trades offered in the Enzweiler</w:t>
      </w:r>
      <w:r>
        <w:rPr>
          <w:sz w:val="21"/>
          <w:szCs w:val="21"/>
        </w:rPr>
        <w:t xml:space="preserve"> Building Institute</w:t>
      </w:r>
      <w:r>
        <w:rPr>
          <w:sz w:val="21"/>
          <w:szCs w:val="21"/>
        </w:rPr>
        <w:t xml:space="preserve">. Statements must be </w:t>
      </w:r>
      <w:r>
        <w:rPr>
          <w:sz w:val="21"/>
          <w:szCs w:val="21"/>
        </w:rPr>
        <w:t xml:space="preserve">150-250</w:t>
      </w:r>
      <w:r>
        <w:rPr>
          <w:sz w:val="21"/>
          <w:szCs w:val="21"/>
        </w:rPr>
        <w:t xml:space="preserve"> words.</w:t>
      </w:r>
      <w:r/>
    </w:p>
    <w:p>
      <w:pPr>
        <w:pStyle w:val="610"/>
        <w:numPr>
          <w:ilvl w:val="0"/>
          <w:numId w:val="3"/>
        </w:numPr>
        <w:rPr>
          <w:sz w:val="21"/>
          <w:szCs w:val="21"/>
        </w:rPr>
      </w:pPr>
      <w:r>
        <w:rPr>
          <w:b/>
          <w:bCs/>
        </w:rPr>
        <w:t xml:space="preserve">One letter of reference must accompany the application.</w:t>
      </w:r>
      <w:r>
        <w:t xml:space="preserve"> </w:t>
      </w:r>
      <w:r>
        <w:rPr>
          <w:sz w:val="21"/>
          <w:szCs w:val="21"/>
        </w:rPr>
        <w:t xml:space="preserve">This can be from an employer, teacher, school administrator, </w:t>
      </w:r>
      <w:r>
        <w:rPr>
          <w:sz w:val="21"/>
          <w:szCs w:val="21"/>
        </w:rPr>
        <w:t xml:space="preserve">coach</w:t>
      </w:r>
      <w:r>
        <w:rPr>
          <w:sz w:val="21"/>
          <w:szCs w:val="21"/>
        </w:rPr>
        <w:t xml:space="preserve"> or community leader. </w:t>
      </w:r>
      <w:r/>
    </w:p>
    <w:p>
      <w:pPr>
        <w:pStyle w:val="610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Completed </w:t>
      </w:r>
      <w:r>
        <w:rPr>
          <w:sz w:val="21"/>
          <w:szCs w:val="21"/>
        </w:rPr>
        <w:t xml:space="preserve">Applications must be mailed or delivered to </w:t>
      </w:r>
      <w:r>
        <w:rPr>
          <w:sz w:val="21"/>
          <w:szCs w:val="21"/>
        </w:rPr>
        <w:t xml:space="preserve">the Building</w:t>
      </w:r>
      <w:r>
        <w:rPr>
          <w:sz w:val="21"/>
          <w:szCs w:val="21"/>
        </w:rPr>
        <w:t xml:space="preserve"> Industry </w:t>
      </w:r>
      <w:r>
        <w:rPr>
          <w:sz w:val="21"/>
          <w:szCs w:val="21"/>
        </w:rPr>
        <w:t xml:space="preserve">Association of Northern Kentucky, 2751 </w:t>
      </w:r>
      <w:r>
        <w:rPr>
          <w:sz w:val="21"/>
          <w:szCs w:val="21"/>
        </w:rPr>
        <w:t xml:space="preserve">Circleport</w:t>
      </w:r>
      <w:r>
        <w:rPr>
          <w:sz w:val="21"/>
          <w:szCs w:val="21"/>
        </w:rPr>
        <w:t xml:space="preserve"> Drive, Erlanger, KY 41018.</w:t>
      </w:r>
      <w:r/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Selection of Scholarship Recipient</w:t>
      </w:r>
      <w:r/>
    </w:p>
    <w:p>
      <w:pPr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Race, creed, </w:t>
      </w:r>
      <w:r>
        <w:rPr>
          <w:sz w:val="21"/>
          <w:szCs w:val="21"/>
        </w:rPr>
        <w:t xml:space="preserve">sexual </w:t>
      </w:r>
      <w:r>
        <w:rPr>
          <w:sz w:val="21"/>
          <w:szCs w:val="21"/>
        </w:rPr>
        <w:t xml:space="preserve">orientation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or </w:t>
      </w:r>
      <w:r>
        <w:rPr>
          <w:sz w:val="21"/>
          <w:szCs w:val="21"/>
        </w:rPr>
        <w:t xml:space="preserve">gender</w:t>
      </w:r>
      <w:r>
        <w:rPr>
          <w:sz w:val="21"/>
          <w:szCs w:val="21"/>
        </w:rPr>
        <w:t xml:space="preserve"> will </w:t>
      </w:r>
      <w:r>
        <w:rPr>
          <w:b/>
          <w:sz w:val="21"/>
          <w:szCs w:val="21"/>
          <w:u w:val="single"/>
        </w:rPr>
        <w:t xml:space="preserve">not</w:t>
      </w:r>
      <w:r>
        <w:rPr>
          <w:sz w:val="21"/>
          <w:szCs w:val="21"/>
        </w:rPr>
        <w:t xml:space="preserve"> be factors in the selection of the recipient.</w:t>
      </w:r>
      <w:r/>
    </w:p>
    <w:p>
      <w:pPr>
        <w:pStyle w:val="610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A committee  </w:t>
      </w:r>
      <w:r>
        <w:rPr>
          <w:sz w:val="21"/>
          <w:szCs w:val="21"/>
        </w:rPr>
        <w:t xml:space="preserve">will review the applicant’s request for the scholarship.</w:t>
      </w:r>
      <w:r/>
    </w:p>
    <w:p>
      <w:pPr>
        <w:pStyle w:val="610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Financial need, scholastic performance, and career intentions </w:t>
      </w:r>
      <w:r>
        <w:rPr>
          <w:sz w:val="21"/>
          <w:szCs w:val="21"/>
        </w:rPr>
        <w:t xml:space="preserve">may</w:t>
      </w:r>
      <w:r>
        <w:rPr>
          <w:sz w:val="21"/>
          <w:szCs w:val="21"/>
        </w:rPr>
        <w:t xml:space="preserve"> be taken into consideration when determining recipient.</w:t>
      </w:r>
      <w:r/>
    </w:p>
    <w:p>
      <w:pPr>
        <w:pStyle w:val="610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The applicant may be invited for a personal interview</w:t>
      </w:r>
      <w:r>
        <w:rPr>
          <w:sz w:val="21"/>
          <w:szCs w:val="21"/>
        </w:rPr>
        <w:t xml:space="preserve">.</w:t>
      </w:r>
      <w:r/>
    </w:p>
    <w:p>
      <w:pPr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 w:clear="all"/>
      </w:r>
      <w:r/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General Information</w:t>
      </w:r>
      <w:r/>
    </w:p>
    <w:p>
      <w:pPr>
        <w:rPr>
          <w:sz w:val="21"/>
          <w:szCs w:val="21"/>
        </w:rPr>
      </w:pPr>
      <w:r>
        <w:rPr>
          <w:sz w:val="21"/>
          <w:szCs w:val="21"/>
        </w:rPr>
        <w:t xml:space="preserve">Name: ____________________________</w:t>
      </w:r>
      <w:r>
        <w:rPr>
          <w:sz w:val="21"/>
          <w:szCs w:val="21"/>
        </w:rPr>
        <w:t xml:space="preserve">_____________</w:t>
      </w:r>
      <w:r>
        <w:rPr>
          <w:sz w:val="21"/>
          <w:szCs w:val="21"/>
        </w:rPr>
        <w:t xml:space="preserve">_____________________________________</w:t>
      </w:r>
      <w:r/>
    </w:p>
    <w:p>
      <w:pPr>
        <w:rPr>
          <w:sz w:val="21"/>
          <w:szCs w:val="21"/>
        </w:rPr>
      </w:pPr>
      <w:r>
        <w:rPr>
          <w:sz w:val="21"/>
          <w:szCs w:val="21"/>
        </w:rPr>
        <w:t xml:space="preserve">Address: ________________________</w:t>
      </w:r>
      <w:r>
        <w:rPr>
          <w:sz w:val="21"/>
          <w:szCs w:val="21"/>
        </w:rPr>
        <w:t xml:space="preserve">______________</w:t>
      </w:r>
      <w:r>
        <w:rPr>
          <w:sz w:val="21"/>
          <w:szCs w:val="21"/>
        </w:rPr>
        <w:t xml:space="preserve">_______________________________________</w:t>
      </w:r>
      <w:r/>
    </w:p>
    <w:p>
      <w:pPr>
        <w:rPr>
          <w:sz w:val="21"/>
          <w:szCs w:val="21"/>
        </w:rPr>
      </w:pPr>
      <w:r>
        <w:rPr>
          <w:sz w:val="21"/>
          <w:szCs w:val="21"/>
        </w:rPr>
        <w:t xml:space="preserve">City: ____________________</w:t>
      </w:r>
      <w:r>
        <w:rPr>
          <w:sz w:val="21"/>
          <w:szCs w:val="21"/>
        </w:rPr>
        <w:t xml:space="preserve">________</w:t>
      </w:r>
      <w:r>
        <w:rPr>
          <w:sz w:val="21"/>
          <w:szCs w:val="21"/>
        </w:rPr>
        <w:t xml:space="preserve">__________</w:t>
      </w:r>
      <w:r>
        <w:rPr>
          <w:sz w:val="21"/>
          <w:szCs w:val="21"/>
        </w:rPr>
        <w:tab/>
        <w:t xml:space="preserve">State: _________</w:t>
      </w:r>
      <w:r>
        <w:rPr>
          <w:sz w:val="21"/>
          <w:szCs w:val="21"/>
        </w:rPr>
        <w:tab/>
        <w:t xml:space="preserve">Zip: ______</w:t>
      </w:r>
      <w:r>
        <w:rPr>
          <w:sz w:val="21"/>
          <w:szCs w:val="21"/>
        </w:rPr>
        <w:t xml:space="preserve">__</w:t>
      </w:r>
      <w:r>
        <w:rPr>
          <w:sz w:val="21"/>
          <w:szCs w:val="21"/>
        </w:rPr>
        <w:t xml:space="preserve">___</w:t>
      </w:r>
      <w:r>
        <w:rPr>
          <w:sz w:val="21"/>
          <w:szCs w:val="21"/>
        </w:rPr>
        <w:t xml:space="preserve">__</w:t>
      </w:r>
      <w:r/>
    </w:p>
    <w:p>
      <w:pPr>
        <w:rPr>
          <w:sz w:val="21"/>
          <w:szCs w:val="21"/>
        </w:rPr>
      </w:pPr>
      <w:r>
        <w:rPr>
          <w:sz w:val="21"/>
          <w:szCs w:val="21"/>
        </w:rPr>
        <w:t xml:space="preserve">Email</w:t>
      </w:r>
      <w:r>
        <w:rPr>
          <w:sz w:val="21"/>
          <w:szCs w:val="21"/>
        </w:rPr>
        <w:t xml:space="preserve">: _____</w:t>
      </w:r>
      <w:r>
        <w:rPr>
          <w:sz w:val="21"/>
          <w:szCs w:val="21"/>
        </w:rPr>
        <w:t xml:space="preserve">____________</w:t>
      </w:r>
      <w:r>
        <w:rPr>
          <w:sz w:val="21"/>
          <w:szCs w:val="21"/>
        </w:rPr>
        <w:t xml:space="preserve">_</w:t>
      </w:r>
      <w:r>
        <w:rPr>
          <w:sz w:val="21"/>
          <w:szCs w:val="21"/>
        </w:rPr>
        <w:t xml:space="preserve">___</w:t>
      </w:r>
      <w:r>
        <w:rPr>
          <w:sz w:val="21"/>
          <w:szCs w:val="21"/>
        </w:rPr>
        <w:t xml:space="preserve">_______________</w:t>
      </w:r>
      <w:r>
        <w:rPr>
          <w:sz w:val="21"/>
          <w:szCs w:val="21"/>
        </w:rPr>
        <w:tab/>
        <w:t xml:space="preserve">Cell Number: ______________</w:t>
      </w:r>
      <w:r>
        <w:rPr>
          <w:sz w:val="21"/>
          <w:szCs w:val="21"/>
        </w:rPr>
        <w:t xml:space="preserve">_______</w:t>
      </w:r>
      <w:r>
        <w:rPr>
          <w:sz w:val="21"/>
          <w:szCs w:val="21"/>
        </w:rPr>
        <w:t xml:space="preserve">______</w:t>
      </w:r>
      <w:r/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Academic Information</w:t>
      </w:r>
      <w:r/>
    </w:p>
    <w:p>
      <w:pPr>
        <w:rPr>
          <w:sz w:val="21"/>
          <w:szCs w:val="21"/>
        </w:rPr>
      </w:pPr>
      <w:r>
        <w:rPr>
          <w:sz w:val="21"/>
          <w:szCs w:val="21"/>
        </w:rPr>
        <w:t xml:space="preserve">High School: ____________________</w:t>
      </w:r>
      <w:r>
        <w:rPr>
          <w:sz w:val="21"/>
          <w:szCs w:val="21"/>
        </w:rPr>
        <w:t xml:space="preserve">_____</w:t>
      </w:r>
      <w:r>
        <w:rPr>
          <w:sz w:val="21"/>
          <w:szCs w:val="21"/>
        </w:rPr>
        <w:t xml:space="preserve">_____________</w:t>
      </w:r>
      <w:r>
        <w:rPr>
          <w:sz w:val="21"/>
          <w:szCs w:val="21"/>
        </w:rPr>
        <w:tab/>
        <w:t xml:space="preserve">City/State: _____________________________</w:t>
      </w:r>
      <w:r/>
    </w:p>
    <w:p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Or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GED Completion: ________</w:t>
      </w:r>
      <w:r>
        <w:rPr>
          <w:sz w:val="21"/>
          <w:szCs w:val="21"/>
        </w:rPr>
        <w:t xml:space="preserve">___</w:t>
      </w:r>
      <w:r>
        <w:rPr>
          <w:sz w:val="21"/>
          <w:szCs w:val="21"/>
        </w:rPr>
        <w:t xml:space="preserve">_____________________</w:t>
      </w:r>
      <w:r>
        <w:rPr>
          <w:sz w:val="21"/>
          <w:szCs w:val="21"/>
        </w:rPr>
        <w:tab/>
        <w:t xml:space="preserve">Date: __________________</w:t>
      </w:r>
      <w:r/>
    </w:p>
    <w:p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Please attach </w:t>
      </w:r>
      <w:r>
        <w:rPr>
          <w:b/>
          <w:bCs/>
          <w:sz w:val="21"/>
          <w:szCs w:val="21"/>
        </w:rPr>
        <w:t xml:space="preserve">another sheet of paper providing </w:t>
      </w:r>
      <w:r>
        <w:rPr>
          <w:b/>
          <w:bCs/>
          <w:sz w:val="21"/>
          <w:szCs w:val="21"/>
        </w:rPr>
        <w:t xml:space="preserve">a brief summary</w:t>
      </w:r>
      <w:r>
        <w:rPr>
          <w:b/>
          <w:bCs/>
          <w:sz w:val="21"/>
          <w:szCs w:val="21"/>
        </w:rPr>
        <w:t xml:space="preserve"> of </w:t>
      </w:r>
      <w:r>
        <w:rPr>
          <w:b/>
          <w:bCs/>
          <w:sz w:val="21"/>
          <w:szCs w:val="21"/>
        </w:rPr>
        <w:t xml:space="preserve">why you have decided to pursue a construction-related trade. </w:t>
      </w:r>
      <w:r>
        <w:rPr>
          <w:b/>
          <w:bCs/>
          <w:sz w:val="21"/>
          <w:szCs w:val="21"/>
        </w:rPr>
        <w:t xml:space="preserve">This statement must contain 150-250 words. </w:t>
      </w:r>
      <w:r>
        <w:rPr>
          <w:b/>
          <w:bCs/>
          <w:sz w:val="21"/>
          <w:szCs w:val="21"/>
        </w:rPr>
        <w:t xml:space="preserve"> </w:t>
      </w:r>
      <w:r/>
    </w:p>
    <w:p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  <w:r/>
    </w:p>
    <w:p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Please attach a letter of reference from a school administrator, teacher, coach, </w:t>
      </w:r>
      <w:r>
        <w:rPr>
          <w:b/>
          <w:bCs/>
          <w:sz w:val="21"/>
          <w:szCs w:val="21"/>
        </w:rPr>
        <w:t xml:space="preserve">employer</w:t>
      </w:r>
      <w:r>
        <w:rPr>
          <w:b/>
          <w:bCs/>
          <w:sz w:val="21"/>
          <w:szCs w:val="21"/>
        </w:rPr>
        <w:t xml:space="preserve"> or community leader. </w:t>
      </w:r>
      <w:r/>
    </w:p>
    <w:p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Please provide a brief description of </w:t>
      </w:r>
      <w:r>
        <w:rPr>
          <w:sz w:val="21"/>
          <w:szCs w:val="21"/>
        </w:rPr>
        <w:t xml:space="preserve">how this scholarship will help you finance your education</w:t>
      </w:r>
      <w:r>
        <w:rPr>
          <w:sz w:val="21"/>
          <w:szCs w:val="21"/>
        </w:rPr>
        <w:t xml:space="preserve">: 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 xml:space="preserve">__________________________</w:t>
      </w:r>
      <w:r>
        <w:rPr>
          <w:sz w:val="21"/>
          <w:szCs w:val="21"/>
        </w:rPr>
        <w:t xml:space="preserve">__________________________________________</w:t>
      </w:r>
      <w:r>
        <w:rPr>
          <w:sz w:val="21"/>
          <w:szCs w:val="21"/>
        </w:rPr>
        <w:t xml:space="preserve">____________________________________</w:t>
      </w:r>
      <w:r/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Experience</w:t>
      </w:r>
      <w:r/>
    </w:p>
    <w:p>
      <w:pPr>
        <w:rPr>
          <w:sz w:val="21"/>
          <w:szCs w:val="21"/>
        </w:rPr>
      </w:pPr>
      <w:r>
        <w:rPr>
          <w:sz w:val="21"/>
          <w:szCs w:val="21"/>
        </w:rPr>
        <w:t xml:space="preserve">Please list jobs, volunteer opportunities, or </w:t>
      </w:r>
      <w:r>
        <w:rPr>
          <w:sz w:val="21"/>
          <w:szCs w:val="21"/>
        </w:rPr>
        <w:t xml:space="preserve">relevant </w:t>
      </w:r>
      <w:r>
        <w:rPr>
          <w:sz w:val="21"/>
          <w:szCs w:val="21"/>
        </w:rPr>
        <w:t xml:space="preserve">school activities</w:t>
      </w:r>
      <w:r>
        <w:rPr>
          <w:sz w:val="21"/>
          <w:szCs w:val="21"/>
        </w:rPr>
        <w:t xml:space="preserve">. Attach a resume if desired.</w:t>
      </w:r>
      <w:r>
        <w:rPr>
          <w:sz w:val="21"/>
          <w:szCs w:val="21"/>
        </w:rPr>
        <w:t xml:space="preserve"> </w:t>
      </w:r>
      <w:r/>
    </w:p>
    <w:p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 xml:space="preserve">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 xml:space="preserve">_____________________________________________________</w:t>
      </w:r>
      <w:r>
        <w:rPr>
          <w:sz w:val="21"/>
          <w:szCs w:val="21"/>
        </w:rPr>
        <w:tab/>
      </w:r>
      <w:r/>
    </w:p>
    <w:p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Application is due on </w:t>
      </w:r>
      <w:r>
        <w:rPr>
          <w:i/>
          <w:sz w:val="20"/>
          <w:szCs w:val="20"/>
        </w:rPr>
        <w:t xml:space="preserve">June 15, 2023</w:t>
      </w:r>
      <w:r>
        <w:rPr>
          <w:i/>
          <w:sz w:val="20"/>
          <w:szCs w:val="20"/>
        </w:rPr>
        <w:t xml:space="preserve">. The selection committee may require interviews of the finalists. Recipients will be notified by </w:t>
      </w:r>
      <w:r>
        <w:rPr>
          <w:i/>
          <w:sz w:val="20"/>
          <w:szCs w:val="20"/>
        </w:rPr>
        <w:t xml:space="preserve">late </w:t>
      </w:r>
      <w:r>
        <w:rPr>
          <w:i/>
          <w:sz w:val="20"/>
          <w:szCs w:val="20"/>
        </w:rPr>
        <w:t xml:space="preserve">June. </w:t>
      </w:r>
      <w:r/>
    </w:p>
    <w:p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My signature below indicates that I have read and understand the above information and that it is true and correct to the best of my knowledge. My signature authorizes the release of any information to the </w:t>
      </w:r>
      <w:r>
        <w:rPr>
          <w:i/>
          <w:sz w:val="20"/>
          <w:szCs w:val="20"/>
        </w:rPr>
        <w:t xml:space="preserve">BIA-NKY</w:t>
      </w:r>
      <w:r>
        <w:rPr>
          <w:i/>
          <w:sz w:val="20"/>
          <w:szCs w:val="20"/>
        </w:rPr>
        <w:t xml:space="preserve">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Signature: _________________________</w:t>
      </w:r>
      <w:r>
        <w:rPr>
          <w:sz w:val="20"/>
          <w:szCs w:val="20"/>
        </w:rPr>
        <w:t xml:space="preserve">__________________</w:t>
      </w:r>
      <w:r>
        <w:rPr>
          <w:sz w:val="20"/>
          <w:szCs w:val="20"/>
        </w:rPr>
        <w:t xml:space="preserve">___________________ Date: ___________________________</w:t>
      </w:r>
      <w:r/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send completed application form and attachments to: </w:t>
      </w:r>
      <w:r>
        <w:rPr>
          <w:sz w:val="20"/>
          <w:szCs w:val="20"/>
        </w:rPr>
        <w:t xml:space="preserve">Vicki Berling, </w:t>
      </w:r>
      <w:r>
        <w:rPr>
          <w:sz w:val="20"/>
          <w:szCs w:val="20"/>
        </w:rPr>
        <w:t xml:space="preserve">BIA</w:t>
      </w:r>
      <w:r>
        <w:rPr>
          <w:sz w:val="20"/>
          <w:szCs w:val="20"/>
        </w:rPr>
        <w:t xml:space="preserve"> of </w:t>
      </w:r>
      <w:r>
        <w:rPr>
          <w:sz w:val="20"/>
          <w:szCs w:val="20"/>
        </w:rPr>
        <w:t xml:space="preserve">NKY 2751 </w:t>
      </w:r>
      <w:r>
        <w:rPr>
          <w:sz w:val="20"/>
          <w:szCs w:val="20"/>
        </w:rPr>
        <w:t xml:space="preserve">Circleport</w:t>
      </w:r>
      <w:r>
        <w:rPr>
          <w:sz w:val="20"/>
          <w:szCs w:val="20"/>
        </w:rPr>
        <w:t xml:space="preserve"> Drive Erlanger, KY </w:t>
      </w:r>
      <w:r>
        <w:rPr>
          <w:sz w:val="20"/>
          <w:szCs w:val="20"/>
        </w:rPr>
        <w:t xml:space="preserve">41018</w:t>
      </w:r>
      <w:r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email to</w:t>
      </w:r>
      <w:r>
        <w:rPr>
          <w:sz w:val="20"/>
          <w:szCs w:val="20"/>
        </w:rPr>
        <w:t xml:space="preserve"> </w:t>
      </w:r>
      <w:hyperlink r:id="rId11" w:tooltip="mailto:vicki@buildersnky.com" w:history="1">
        <w:r>
          <w:rPr>
            <w:rStyle w:val="611"/>
          </w:rPr>
          <w:t xml:space="preserve">vicki@buildersnky.com</w:t>
        </w:r>
      </w:hyperlink>
      <w:r>
        <w:t xml:space="preserve">. </w:t>
      </w:r>
      <w:r/>
    </w:p>
    <w:sectPr>
      <w:footnotePr/>
      <w:endnotePr/>
      <w:type w:val="nextPage"/>
      <w:pgSz w:w="12240" w:h="15840" w:orient="portrait"/>
      <w:pgMar w:top="720" w:right="720" w:bottom="720" w:left="720" w:header="720" w:footer="720" w:gutter="0"/>
      <w:pgBorders w:display="allPages" w:offsetFrom="page" w:zOrder="front">
        <w:bottom w:color="auto" w:space="24" w:sz="4" w:val="single"/>
        <w:left w:color="auto" w:space="24" w:sz="4" w:val="single"/>
        <w:right w:color="auto" w:space="24" w:sz="4" w:val="single"/>
        <w:top w:color="auto" w:space="24" w:sz="4" w:val="single"/>
      </w:pgBorders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6"/>
    <w:next w:val="60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6"/>
    <w:next w:val="60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6"/>
    <w:next w:val="60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6"/>
    <w:next w:val="60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6"/>
    <w:next w:val="60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6"/>
    <w:next w:val="60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6"/>
    <w:next w:val="60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6"/>
    <w:next w:val="60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6"/>
    <w:next w:val="60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6"/>
    <w:next w:val="60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7"/>
    <w:link w:val="33"/>
    <w:uiPriority w:val="10"/>
    <w:rPr>
      <w:sz w:val="48"/>
      <w:szCs w:val="48"/>
    </w:rPr>
  </w:style>
  <w:style w:type="paragraph" w:styleId="35">
    <w:name w:val="Subtitle"/>
    <w:basedOn w:val="606"/>
    <w:next w:val="60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7"/>
    <w:link w:val="35"/>
    <w:uiPriority w:val="11"/>
    <w:rPr>
      <w:sz w:val="24"/>
      <w:szCs w:val="24"/>
    </w:rPr>
  </w:style>
  <w:style w:type="paragraph" w:styleId="37">
    <w:name w:val="Quote"/>
    <w:basedOn w:val="606"/>
    <w:next w:val="60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6"/>
    <w:next w:val="60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7"/>
    <w:link w:val="41"/>
    <w:uiPriority w:val="99"/>
  </w:style>
  <w:style w:type="paragraph" w:styleId="43">
    <w:name w:val="Footer"/>
    <w:basedOn w:val="60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7"/>
    <w:link w:val="43"/>
    <w:uiPriority w:val="99"/>
  </w:style>
  <w:style w:type="paragraph" w:styleId="45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7"/>
    <w:uiPriority w:val="99"/>
    <w:unhideWhenUsed/>
    <w:rPr>
      <w:vertAlign w:val="superscript"/>
    </w:rPr>
  </w:style>
  <w:style w:type="paragraph" w:styleId="177">
    <w:name w:val="endnote text"/>
    <w:basedOn w:val="60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7"/>
    <w:uiPriority w:val="99"/>
    <w:semiHidden/>
    <w:unhideWhenUsed/>
    <w:rPr>
      <w:vertAlign w:val="superscript"/>
    </w:rPr>
  </w:style>
  <w:style w:type="paragraph" w:styleId="180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List Paragraph"/>
    <w:basedOn w:val="606"/>
    <w:uiPriority w:val="34"/>
    <w:qFormat/>
    <w:pPr>
      <w:contextualSpacing/>
      <w:ind w:left="720"/>
    </w:pPr>
    <w:rPr>
      <w:rFonts w:ascii="Calibri" w:hAnsi="Calibri" w:eastAsia="Calibri" w:cs="Times New Roman"/>
    </w:rPr>
  </w:style>
  <w:style w:type="character" w:styleId="611">
    <w:name w:val="Hyperlink"/>
    <w:basedOn w:val="607"/>
    <w:uiPriority w:val="99"/>
    <w:unhideWhenUsed/>
    <w:rPr>
      <w:color w:val="0000ff" w:themeColor="hyperlink"/>
      <w:u w:val="single"/>
    </w:rPr>
  </w:style>
  <w:style w:type="character" w:styleId="612">
    <w:name w:val="Unresolved Mention"/>
    <w:basedOn w:val="607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mailto:vicki@buildersnky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2B12-ACBE-4B8D-A00A-2CE4810D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scox</dc:creator>
  <cp:keywords/>
  <dc:description/>
  <cp:lastModifiedBy>Vicki Berling</cp:lastModifiedBy>
  <cp:revision>3</cp:revision>
  <dcterms:created xsi:type="dcterms:W3CDTF">2021-12-14T16:56:00Z</dcterms:created>
  <dcterms:modified xsi:type="dcterms:W3CDTF">2023-05-02T21:24:36Z</dcterms:modified>
</cp:coreProperties>
</file>